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jc w:val="left"/>
        <w:tblInd w:w="-567" w:type="dxa"/>
        <w:tblLayout w:type="fixed"/>
        <w:tblLook w:val="04A0"/>
      </w:tblPr>
      <w:tblGrid>
        <w:gridCol w:w="283"/>
        <w:gridCol w:w="4107"/>
        <w:gridCol w:w="756"/>
        <w:gridCol w:w="98"/>
        <w:gridCol w:w="5104"/>
        <w:gridCol w:w="141"/>
        <w:gridCol w:w="4037"/>
        <w:gridCol w:w="783"/>
      </w:tblGrid>
      <w:tr w:rsidR="00D47A35" w:rsidRPr="00D47A35" w:rsidTr="00D47A35">
        <w:trPr>
          <w:cantSplit/>
          <w:trHeight w:hRule="exact" w:val="10368"/>
          <w:tblHeader/>
          <w:jc w:val="left"/>
        </w:trPr>
        <w:tc>
          <w:tcPr>
            <w:tcW w:w="4390" w:type="dxa"/>
            <w:gridSpan w:val="2"/>
            <w:shd w:val="clear" w:color="auto" w:fill="auto"/>
            <w:tcMar>
              <w:top w:w="288" w:type="dxa"/>
              <w:right w:w="720" w:type="dxa"/>
            </w:tcMar>
          </w:tcPr>
          <w:p w:rsidR="00D47A35" w:rsidRPr="00D47A35" w:rsidRDefault="00D47A35" w:rsidP="00D4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color w:val="DA6712"/>
                <w:spacing w:val="11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b/>
                <w:color w:val="DA6712"/>
                <w:spacing w:val="11"/>
                <w:sz w:val="28"/>
                <w:szCs w:val="28"/>
                <w:lang w:eastAsia="ru-RU"/>
              </w:rPr>
              <w:t>Как помочь ребенку раннего возраста в умении ходить?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 xml:space="preserve">13-18 месяцев 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-        При ходьбе пусть 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ребенок   толкает   перед собой стульчик на колесиках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или кукольную коляску. Опора на которую опирается ребенок должна поддерживать малыша</w:t>
            </w:r>
            <w:proofErr w:type="gramStart"/>
            <w:r w:rsidRPr="00D47A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D47A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быть достаточно 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устойчивой, не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переворачиваться.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360"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Слегка поддерживайте ребенка за плечи или за бедра, а потом отпустите его — пусть он сделает несколько шагов. Похвалите его за то, что он пытается ходить сам.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426" w:right="53"/>
              <w:jc w:val="both"/>
              <w:rPr>
                <w:rFonts w:ascii="Verdana" w:eastAsia="Verdana" w:hAnsi="Verdana" w:cs="Times New Roman"/>
              </w:rPr>
            </w:pPr>
          </w:p>
          <w:p w:rsidR="00D47A35" w:rsidRPr="00D47A35" w:rsidRDefault="00D47A35" w:rsidP="00D47A35">
            <w:pPr>
              <w:rPr>
                <w:rFonts w:ascii="Verdana" w:eastAsia="Verdana" w:hAnsi="Verdana" w:cs="Times New Roman"/>
              </w:rPr>
            </w:pPr>
          </w:p>
          <w:p w:rsidR="00D47A35" w:rsidRPr="00D47A35" w:rsidRDefault="00D430DC" w:rsidP="00D47A35">
            <w:pPr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  <w:noProof/>
                <w:lang w:eastAsia="ru-RU"/>
              </w:rPr>
              <w:drawing>
                <wp:inline distT="0" distB="0" distL="0" distR="0">
                  <wp:extent cx="24288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_09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35" w:rsidRPr="00D47A35" w:rsidRDefault="00D47A35" w:rsidP="00D47A35">
            <w:pPr>
              <w:rPr>
                <w:rFonts w:ascii="Verdana" w:eastAsia="Verdana" w:hAnsi="Verdana" w:cs="Times New Roman"/>
              </w:rPr>
            </w:pPr>
          </w:p>
          <w:p w:rsidR="00D47A35" w:rsidRPr="00D47A35" w:rsidRDefault="00D47A35" w:rsidP="00D47A35">
            <w:pPr>
              <w:rPr>
                <w:rFonts w:ascii="Verdana" w:eastAsia="Verdana" w:hAnsi="Verdana" w:cs="Times New Roman"/>
              </w:rPr>
            </w:pPr>
          </w:p>
          <w:p w:rsidR="00D47A35" w:rsidRPr="00D47A35" w:rsidRDefault="00D47A35" w:rsidP="00D47A35">
            <w:pPr>
              <w:rPr>
                <w:rFonts w:ascii="Verdana" w:eastAsia="Verdana" w:hAnsi="Verdana" w:cs="Times New Roman"/>
              </w:rPr>
            </w:pPr>
          </w:p>
          <w:p w:rsidR="00D47A35" w:rsidRPr="00D47A35" w:rsidRDefault="00D47A35" w:rsidP="00D47A35">
            <w:pPr>
              <w:tabs>
                <w:tab w:val="left" w:pos="2655"/>
              </w:tabs>
              <w:rPr>
                <w:rFonts w:ascii="Verdana" w:eastAsia="Verdana" w:hAnsi="Verdana" w:cs="Times New Roman"/>
              </w:rPr>
            </w:pPr>
            <w:r w:rsidRPr="00D47A35">
              <w:rPr>
                <w:rFonts w:ascii="Verdana" w:eastAsia="Verdana" w:hAnsi="Verdana" w:cs="Times New Roman"/>
              </w:rPr>
              <w:tab/>
            </w:r>
          </w:p>
        </w:tc>
        <w:tc>
          <w:tcPr>
            <w:tcW w:w="756" w:type="dxa"/>
            <w:tcBorders>
              <w:right w:val="single" w:sz="2" w:space="0" w:color="BFBFBF"/>
            </w:tcBorders>
            <w:shd w:val="clear" w:color="auto" w:fill="auto"/>
          </w:tcPr>
          <w:p w:rsidR="00D47A35" w:rsidRPr="00D47A35" w:rsidRDefault="00D47A35" w:rsidP="00D47A35">
            <w:pPr>
              <w:spacing w:line="252" w:lineRule="auto"/>
              <w:ind w:left="504" w:right="504"/>
              <w:rPr>
                <w:rFonts w:ascii="Verdana" w:eastAsia="Verdana" w:hAnsi="Verdana" w:cs="Times New Roman"/>
                <w:color w:val="FFFFFF"/>
              </w:rPr>
            </w:pPr>
          </w:p>
        </w:tc>
        <w:tc>
          <w:tcPr>
            <w:tcW w:w="5202" w:type="dxa"/>
            <w:gridSpan w:val="2"/>
            <w:tcBorders>
              <w:left w:val="single" w:sz="2" w:space="0" w:color="BFBFBF"/>
            </w:tcBorders>
            <w:tcMar>
              <w:top w:w="288" w:type="dxa"/>
              <w:left w:w="432" w:type="dxa"/>
              <w:right w:w="0" w:type="dxa"/>
            </w:tcMar>
          </w:tcPr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  <w:t xml:space="preserve">Как помочь ребенку освоить  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  <w:t xml:space="preserve"> разные движения?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25-30 месяцев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    Поиграйте в игру "Делай, как я". 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покажите ребенку некоторые новые движения.  Пусть он вслед за вами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скрестит руки или помашет ими, дотронется локтем до колена.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Покажете ребенку немало других движений. Хорошо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бы все это сопровождать песенками, подходящими по ритму.</w:t>
            </w:r>
          </w:p>
          <w:p w:rsidR="00D47A35" w:rsidRPr="00D47A35" w:rsidRDefault="00D47A35" w:rsidP="00D47A3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</w:pPr>
            <w:r w:rsidRPr="00D47A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-     Во дворе дома, на игровой площадке, в сквере покачайтесь с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ребенком на качелях; пусть он попробует забраться на невысокую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металлическую конструкцию; найдите не высокий бугорок-трамплин, с </w:t>
            </w:r>
            <w:r w:rsidRPr="00D47A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которого ребенок мог бы спрыгнуть.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</w:pPr>
          </w:p>
          <w:p w:rsidR="00D47A35" w:rsidRPr="00D47A35" w:rsidRDefault="00D47A35" w:rsidP="00D47A35">
            <w:pPr>
              <w:spacing w:after="0" w:line="288" w:lineRule="auto"/>
              <w:ind w:left="-48"/>
              <w:rPr>
                <w:rFonts w:ascii="Verdana" w:eastAsia="Verdana" w:hAnsi="Verdana" w:cs="Times New Roman"/>
                <w:color w:val="595959"/>
              </w:rPr>
            </w:pPr>
          </w:p>
          <w:p w:rsidR="00D47A35" w:rsidRDefault="00D47A35" w:rsidP="00D47A35">
            <w:pPr>
              <w:spacing w:after="0" w:line="240" w:lineRule="auto"/>
              <w:rPr>
                <w:rFonts w:ascii="Verdana" w:eastAsia="Verdana" w:hAnsi="Verdana" w:cs="Times New Roman"/>
                <w:noProof/>
                <w:color w:val="595959"/>
                <w:lang w:eastAsia="ru-RU"/>
              </w:rPr>
            </w:pPr>
          </w:p>
          <w:p w:rsidR="00D430DC" w:rsidRDefault="00D430DC" w:rsidP="00D47A35">
            <w:pPr>
              <w:spacing w:after="0" w:line="240" w:lineRule="auto"/>
              <w:rPr>
                <w:rFonts w:ascii="Verdana" w:eastAsia="Verdana" w:hAnsi="Verdana" w:cs="Times New Roman"/>
                <w:noProof/>
                <w:color w:val="595959"/>
                <w:lang w:eastAsia="ru-RU"/>
              </w:rPr>
            </w:pPr>
          </w:p>
          <w:p w:rsidR="00D430DC" w:rsidRDefault="00D430DC" w:rsidP="00D47A35">
            <w:pPr>
              <w:spacing w:after="0" w:line="240" w:lineRule="auto"/>
              <w:rPr>
                <w:rFonts w:ascii="Verdana" w:eastAsia="Verdana" w:hAnsi="Verdana" w:cs="Times New Roman"/>
                <w:noProof/>
                <w:color w:val="595959"/>
                <w:lang w:eastAsia="ru-RU"/>
              </w:rPr>
            </w:pPr>
          </w:p>
          <w:p w:rsidR="00D430DC" w:rsidRPr="00D47A35" w:rsidRDefault="00D430DC" w:rsidP="00D47A35">
            <w:pPr>
              <w:spacing w:after="0" w:line="240" w:lineRule="auto"/>
              <w:rPr>
                <w:rFonts w:ascii="Verdana" w:eastAsia="Verdana" w:hAnsi="Verdana" w:cs="Times New Roman"/>
                <w:color w:val="595959"/>
              </w:rPr>
            </w:pPr>
          </w:p>
          <w:p w:rsidR="00D47A35" w:rsidRPr="00D47A35" w:rsidRDefault="00D133D6" w:rsidP="00D47A35">
            <w:pPr>
              <w:spacing w:after="0" w:line="240" w:lineRule="auto"/>
              <w:rPr>
                <w:rFonts w:ascii="Verdana" w:eastAsia="Verdana" w:hAnsi="Verdana" w:cs="Times New Roman"/>
                <w:color w:val="595959"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-837565</wp:posOffset>
                  </wp:positionV>
                  <wp:extent cx="2105025" cy="897890"/>
                  <wp:effectExtent l="19050" t="0" r="9525" b="0"/>
                  <wp:wrapTight wrapText="bothSides">
                    <wp:wrapPolygon edited="0">
                      <wp:start x="-195" y="0"/>
                      <wp:lineTo x="-195" y="21081"/>
                      <wp:lineTo x="21698" y="21081"/>
                      <wp:lineTo x="21698" y="0"/>
                      <wp:lineTo x="-195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58_14_55_16_eOuf-3.png_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7A35" w:rsidRPr="00D47A35">
              <w:rPr>
                <w:rFonts w:ascii="Times New Roman" w:eastAsia="Verdana" w:hAnsi="Times New Roman" w:cs="Times New Roman"/>
                <w:b/>
              </w:rPr>
              <w:t>Литература: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</w:rPr>
            </w:pPr>
            <w:r w:rsidRPr="00D47A35">
              <w:rPr>
                <w:rFonts w:ascii="Times New Roman" w:eastAsia="Verdana" w:hAnsi="Times New Roman" w:cs="Times New Roman"/>
                <w:b/>
              </w:rPr>
              <w:t>Маленькие ступеньки</w:t>
            </w:r>
            <w:proofErr w:type="gramStart"/>
            <w:r w:rsidRPr="00D47A35">
              <w:rPr>
                <w:rFonts w:ascii="Times New Roman" w:eastAsia="Verdana" w:hAnsi="Times New Roman" w:cs="Times New Roman"/>
                <w:b/>
              </w:rPr>
              <w:t xml:space="preserve">., </w:t>
            </w:r>
            <w:proofErr w:type="gramEnd"/>
            <w:r w:rsidRPr="00D47A35">
              <w:rPr>
                <w:rFonts w:ascii="Times New Roman" w:eastAsia="Verdana" w:hAnsi="Times New Roman" w:cs="Times New Roman"/>
                <w:b/>
              </w:rPr>
              <w:t xml:space="preserve">Университет </w:t>
            </w:r>
            <w:proofErr w:type="spellStart"/>
            <w:r w:rsidRPr="00D47A35">
              <w:rPr>
                <w:rFonts w:ascii="Times New Roman" w:eastAsia="Verdana" w:hAnsi="Times New Roman" w:cs="Times New Roman"/>
                <w:b/>
              </w:rPr>
              <w:t>Маккуэри</w:t>
            </w:r>
            <w:proofErr w:type="spellEnd"/>
            <w:r w:rsidRPr="00D47A35">
              <w:rPr>
                <w:rFonts w:ascii="Times New Roman" w:eastAsia="Verdana" w:hAnsi="Times New Roman" w:cs="Times New Roman"/>
                <w:b/>
              </w:rPr>
              <w:t>, Сидней, Москва 1977 г.</w:t>
            </w:r>
          </w:p>
          <w:p w:rsidR="00D47A35" w:rsidRPr="00D47A35" w:rsidRDefault="00D47A35" w:rsidP="00D47A35">
            <w:pPr>
              <w:spacing w:after="0" w:line="288" w:lineRule="auto"/>
              <w:jc w:val="center"/>
              <w:rPr>
                <w:rFonts w:ascii="Verdana" w:eastAsia="Verdana" w:hAnsi="Verdana" w:cs="Times New Roman"/>
                <w:b/>
                <w:color w:val="323232"/>
              </w:rPr>
            </w:pPr>
          </w:p>
          <w:p w:rsidR="00D47A35" w:rsidRPr="00D133D6" w:rsidRDefault="00D47A35" w:rsidP="00D47A35">
            <w:pPr>
              <w:spacing w:after="0" w:line="288" w:lineRule="auto"/>
              <w:jc w:val="center"/>
              <w:rPr>
                <w:rFonts w:ascii="Verdana" w:eastAsia="Verdana" w:hAnsi="Verdana" w:cs="Times New Roman"/>
                <w:b/>
                <w:color w:val="323232"/>
                <w:sz w:val="20"/>
                <w:szCs w:val="20"/>
              </w:rPr>
            </w:pPr>
            <w:r w:rsidRPr="00D133D6">
              <w:rPr>
                <w:rFonts w:ascii="Verdana" w:eastAsia="Verdana" w:hAnsi="Verdana" w:cs="Times New Roman"/>
                <w:b/>
                <w:color w:val="323232"/>
                <w:sz w:val="20"/>
                <w:szCs w:val="20"/>
              </w:rPr>
              <w:t xml:space="preserve">ГБОУ        </w:t>
            </w:r>
            <w:proofErr w:type="gramStart"/>
            <w:r w:rsidRPr="00D133D6">
              <w:rPr>
                <w:rFonts w:ascii="Verdana" w:eastAsia="Verdana" w:hAnsi="Verdana" w:cs="Times New Roman"/>
                <w:b/>
                <w:color w:val="323232"/>
                <w:sz w:val="20"/>
                <w:szCs w:val="20"/>
              </w:rPr>
              <w:t>СО</w:t>
            </w:r>
            <w:proofErr w:type="gramEnd"/>
            <w:r w:rsidRPr="00D133D6">
              <w:rPr>
                <w:rFonts w:ascii="Verdana" w:eastAsia="Verdana" w:hAnsi="Verdana" w:cs="Times New Roman"/>
                <w:b/>
                <w:color w:val="323232"/>
                <w:sz w:val="20"/>
                <w:szCs w:val="20"/>
              </w:rPr>
              <w:t xml:space="preserve"> «Центр «Дар»</w:t>
            </w:r>
          </w:p>
          <w:p w:rsidR="00D47A35" w:rsidRPr="00D47A35" w:rsidRDefault="00D47A35" w:rsidP="00D47A35">
            <w:pPr>
              <w:spacing w:after="0" w:line="240" w:lineRule="auto"/>
              <w:ind w:right="-285"/>
              <w:jc w:val="center"/>
              <w:rPr>
                <w:rFonts w:ascii="Verdana" w:eastAsia="Verdana" w:hAnsi="Verdana" w:cs="Times New Roman"/>
                <w:color w:val="595959"/>
              </w:rPr>
            </w:pPr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623751 г</w:t>
            </w:r>
            <w:proofErr w:type="gramStart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.Р</w:t>
            </w:r>
            <w:proofErr w:type="gramEnd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 xml:space="preserve">еж, Свердловская обл. </w:t>
            </w:r>
            <w:proofErr w:type="spellStart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сть</w:t>
            </w:r>
            <w:proofErr w:type="spellEnd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 xml:space="preserve"> ул.О.Кошевого,17тел:(34364)3-36-64                                                            </w:t>
            </w:r>
            <w:r w:rsidRPr="00D47A35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val="en-US" w:eastAsia="ar-SA"/>
              </w:rPr>
              <w:t>e</w:t>
            </w:r>
            <w:r w:rsidRPr="00D47A35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eastAsia="ar-SA"/>
              </w:rPr>
              <w:t>-</w:t>
            </w:r>
            <w:r w:rsidRPr="00D47A35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val="en-US" w:eastAsia="ar-SA"/>
              </w:rPr>
              <w:t>mail</w:t>
            </w:r>
            <w:r w:rsidRPr="00D47A35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dar</w:t>
            </w:r>
            <w:proofErr w:type="spellEnd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.</w:t>
            </w:r>
            <w:proofErr w:type="spellStart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tsentr</w:t>
            </w:r>
            <w:proofErr w:type="spellEnd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 xml:space="preserve"> @</w:t>
            </w:r>
            <w:proofErr w:type="spellStart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ar-SA"/>
              </w:rPr>
              <w:t>.</w:t>
            </w:r>
            <w:r w:rsidRPr="00D47A35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val="en-US" w:eastAsia="ar-SA"/>
              </w:rPr>
              <w:t>r</w:t>
            </w:r>
          </w:p>
          <w:p w:rsidR="00D47A35" w:rsidRPr="00D47A35" w:rsidRDefault="00D47A35" w:rsidP="00D47A35">
            <w:pPr>
              <w:spacing w:after="0" w:line="240" w:lineRule="auto"/>
              <w:ind w:right="-285"/>
              <w:jc w:val="center"/>
              <w:rPr>
                <w:rFonts w:ascii="Verdana" w:eastAsia="Verdana" w:hAnsi="Verdana" w:cs="Times New Roman"/>
                <w:color w:val="595959"/>
              </w:rPr>
            </w:pPr>
          </w:p>
          <w:p w:rsidR="00D47A35" w:rsidRPr="00D47A35" w:rsidRDefault="00D47A35" w:rsidP="00D47A35">
            <w:pPr>
              <w:spacing w:after="0" w:line="288" w:lineRule="auto"/>
              <w:rPr>
                <w:rFonts w:ascii="Verdana" w:eastAsia="Verdana" w:hAnsi="Verdana" w:cs="Times New Roman"/>
                <w:color w:val="595959"/>
              </w:rPr>
            </w:pPr>
          </w:p>
        </w:tc>
        <w:tc>
          <w:tcPr>
            <w:tcW w:w="4961" w:type="dxa"/>
            <w:gridSpan w:val="3"/>
            <w:tcBorders>
              <w:left w:val="single" w:sz="2" w:space="0" w:color="BFBFBF"/>
            </w:tcBorders>
            <w:tcMar>
              <w:top w:w="288" w:type="dxa"/>
              <w:left w:w="720" w:type="dxa"/>
            </w:tcMar>
          </w:tcPr>
          <w:p w:rsidR="00D47A35" w:rsidRPr="00D47A35" w:rsidRDefault="00D47A35" w:rsidP="00D47A35">
            <w:pPr>
              <w:numPr>
                <w:ilvl w:val="1"/>
                <w:numId w:val="0"/>
              </w:numPr>
              <w:spacing w:after="240"/>
              <w:contextualSpacing/>
              <w:jc w:val="center"/>
              <w:rPr>
                <w:rFonts w:ascii="Verdana" w:eastAsia="Verdana" w:hAnsi="Verdana" w:cs="Times New Roman"/>
                <w:b/>
                <w:color w:val="385623" w:themeColor="accent6" w:themeShade="80"/>
                <w:sz w:val="36"/>
                <w:szCs w:val="36"/>
              </w:rPr>
            </w:pPr>
            <w:r w:rsidRPr="00D47A35">
              <w:rPr>
                <w:rFonts w:ascii="Verdana" w:eastAsia="Verdana" w:hAnsi="Verdana" w:cs="Times New Roman"/>
                <w:b/>
                <w:color w:val="385623" w:themeColor="accent6" w:themeShade="80"/>
                <w:sz w:val="36"/>
                <w:szCs w:val="36"/>
              </w:rPr>
              <w:t xml:space="preserve">РАЗВИТИЕ </w:t>
            </w:r>
            <w:r w:rsidR="002765DB" w:rsidRPr="00ED1518">
              <w:rPr>
                <w:rFonts w:ascii="Verdana" w:eastAsia="Verdana" w:hAnsi="Verdana" w:cs="Times New Roman"/>
                <w:b/>
                <w:color w:val="385623" w:themeColor="accent6" w:themeShade="80"/>
                <w:sz w:val="36"/>
                <w:szCs w:val="36"/>
              </w:rPr>
              <w:t xml:space="preserve">ДВИГАТЕЛЬНОЙ АКТИВНОСТИ У </w:t>
            </w:r>
            <w:r w:rsidRPr="00D47A35">
              <w:rPr>
                <w:rFonts w:ascii="Verdana" w:eastAsia="Verdana" w:hAnsi="Verdana" w:cs="Times New Roman"/>
                <w:b/>
                <w:color w:val="385623" w:themeColor="accent6" w:themeShade="80"/>
                <w:sz w:val="36"/>
                <w:szCs w:val="36"/>
              </w:rPr>
              <w:t>ДЕТЕЙ РАННЕГО ВОЗРАСТА</w:t>
            </w:r>
          </w:p>
          <w:p w:rsidR="00D47A35" w:rsidRPr="00D47A35" w:rsidRDefault="00D47A35" w:rsidP="00D47A35">
            <w:pPr>
              <w:jc w:val="center"/>
              <w:rPr>
                <w:rFonts w:ascii="Verdana" w:eastAsia="Verdana" w:hAnsi="Verdana" w:cs="Times New Roman"/>
                <w:b/>
                <w:color w:val="977111"/>
                <w:sz w:val="32"/>
                <w:szCs w:val="32"/>
              </w:rPr>
            </w:pPr>
            <w:r w:rsidRPr="00D47A35">
              <w:rPr>
                <w:rFonts w:ascii="Verdana" w:eastAsia="Verdana" w:hAnsi="Verdana" w:cs="Times New Roman"/>
                <w:b/>
                <w:color w:val="977111"/>
                <w:sz w:val="32"/>
                <w:szCs w:val="32"/>
              </w:rPr>
              <w:t>СОВЕТЫ РОДИТЕЛЯМ</w:t>
            </w:r>
          </w:p>
          <w:p w:rsidR="00D47A35" w:rsidRPr="00D47A35" w:rsidRDefault="00D47A35" w:rsidP="00D47A35">
            <w:pPr>
              <w:jc w:val="center"/>
              <w:rPr>
                <w:rFonts w:ascii="Verdana" w:eastAsia="Verdana" w:hAnsi="Verdana" w:cs="Times New Roman"/>
                <w:b/>
                <w:color w:val="977111"/>
                <w:sz w:val="28"/>
                <w:szCs w:val="28"/>
              </w:rPr>
            </w:pPr>
          </w:p>
          <w:p w:rsidR="00D47A35" w:rsidRPr="00D47A35" w:rsidRDefault="00D47A35" w:rsidP="00D47A35">
            <w:pPr>
              <w:jc w:val="center"/>
              <w:rPr>
                <w:rFonts w:ascii="Verdana" w:eastAsia="Verdana" w:hAnsi="Verdana" w:cs="Times New Roman"/>
                <w:b/>
                <w:color w:val="977111"/>
                <w:sz w:val="28"/>
                <w:szCs w:val="28"/>
              </w:rPr>
            </w:pPr>
          </w:p>
          <w:p w:rsidR="00D47A35" w:rsidRPr="00D47A35" w:rsidRDefault="00D430DC" w:rsidP="00D47A35">
            <w:pPr>
              <w:jc w:val="center"/>
              <w:rPr>
                <w:rFonts w:ascii="Verdana" w:eastAsia="Verdana" w:hAnsi="Verdana" w:cs="Times New Roman"/>
                <w:b/>
                <w:sz w:val="28"/>
                <w:szCs w:val="28"/>
              </w:rPr>
            </w:pPr>
            <w:r>
              <w:rPr>
                <w:rFonts w:ascii="Verdana" w:eastAsia="Verdana" w:hAnsi="Verdana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3035" cy="2447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1a7bba873f0646ed9dcbd217909c1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35" w:rsidRPr="00D47A35" w:rsidRDefault="00D47A35" w:rsidP="00D47A35">
            <w:pPr>
              <w:rPr>
                <w:rFonts w:ascii="Verdana" w:eastAsia="Verdana" w:hAnsi="Verdana" w:cs="Times New Roman"/>
                <w:sz w:val="28"/>
                <w:szCs w:val="28"/>
              </w:rPr>
            </w:pPr>
          </w:p>
          <w:p w:rsidR="00D47A35" w:rsidRPr="00D47A35" w:rsidRDefault="00D47A35" w:rsidP="00D47A35">
            <w:pPr>
              <w:tabs>
                <w:tab w:val="left" w:pos="3285"/>
              </w:tabs>
              <w:rPr>
                <w:rFonts w:ascii="Verdana" w:eastAsia="Verdana" w:hAnsi="Verdana" w:cs="Times New Roman"/>
                <w:sz w:val="28"/>
                <w:szCs w:val="28"/>
              </w:rPr>
            </w:pPr>
            <w:r w:rsidRPr="00D47A35">
              <w:rPr>
                <w:rFonts w:ascii="Verdana" w:eastAsia="Verdana" w:hAnsi="Verdana" w:cs="Times New Roman"/>
                <w:sz w:val="28"/>
                <w:szCs w:val="28"/>
              </w:rPr>
              <w:tab/>
            </w:r>
          </w:p>
        </w:tc>
      </w:tr>
      <w:tr w:rsidR="00D47A35" w:rsidRPr="00D47A35" w:rsidTr="00D47A35">
        <w:tblPrEx>
          <w:tblBorders>
            <w:insideH w:val="single" w:sz="2" w:space="0" w:color="BFBFBF"/>
            <w:insideV w:val="single" w:sz="2" w:space="0" w:color="BFBFBF"/>
          </w:tblBorders>
        </w:tblPrEx>
        <w:trPr>
          <w:gridBefore w:val="1"/>
          <w:gridAfter w:val="1"/>
          <w:wBefore w:w="283" w:type="dxa"/>
          <w:wAfter w:w="783" w:type="dxa"/>
          <w:trHeight w:hRule="exact" w:val="9935"/>
          <w:tblHeader/>
          <w:jc w:val="left"/>
        </w:trPr>
        <w:tc>
          <w:tcPr>
            <w:tcW w:w="4961" w:type="dxa"/>
            <w:gridSpan w:val="3"/>
            <w:tcMar>
              <w:right w:w="432" w:type="dxa"/>
            </w:tcMar>
          </w:tcPr>
          <w:p w:rsidR="00B76990" w:rsidRPr="00B76990" w:rsidRDefault="00B76990" w:rsidP="00B769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auto"/>
                <w:sz w:val="28"/>
                <w:szCs w:val="28"/>
              </w:rPr>
            </w:pPr>
            <w:r w:rsidRPr="00B7699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Одним из важнейших факторов хорошего физического и психического развития ребенка является правильно организованная двигательная активность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D47A35" w:rsidRPr="00D47A35" w:rsidRDefault="00D47A35" w:rsidP="00D47A35">
            <w:pPr>
              <w:spacing w:after="0" w:line="24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7A35">
              <w:rPr>
                <w:rFonts w:ascii="Times New Roman" w:eastAsia="Verdana" w:hAnsi="Times New Roman" w:cs="Times New Roman"/>
                <w:b/>
                <w:color w:val="92440C"/>
                <w:sz w:val="28"/>
                <w:szCs w:val="28"/>
              </w:rPr>
              <w:t xml:space="preserve">Физическое развитие </w:t>
            </w: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детей раннего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возраста - биологический процесс   изменения форм и функций организма под воздействием условий жизни и воспитания. 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Для каждого возраста существуют свои нормы развития. Оценить   уровень развития ребенка поможет как специалист, педагог, так и родители, которые наблюдают за ребенком   с момента его рождения. Особенно оценка уровня развития   необходима, если возникли проблемы, связанные со здоровьем или физическим развитием.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  <w:p w:rsidR="00D47A35" w:rsidRPr="00D47A35" w:rsidRDefault="00ED1518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051011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zvitie-3-go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05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Mar>
              <w:left w:w="432" w:type="dxa"/>
              <w:right w:w="432" w:type="dxa"/>
            </w:tcMar>
          </w:tcPr>
          <w:p w:rsidR="00D47A35" w:rsidRPr="00D47A35" w:rsidRDefault="00ED1518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color w:val="DA671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93345</wp:posOffset>
                  </wp:positionV>
                  <wp:extent cx="2781935" cy="2247900"/>
                  <wp:effectExtent l="0" t="0" r="0" b="0"/>
                  <wp:wrapTight wrapText="bothSides">
                    <wp:wrapPolygon edited="0">
                      <wp:start x="9762" y="0"/>
                      <wp:lineTo x="3846" y="732"/>
                      <wp:lineTo x="887" y="1647"/>
                      <wp:lineTo x="444" y="4027"/>
                      <wp:lineTo x="740" y="8786"/>
                      <wp:lineTo x="148" y="10068"/>
                      <wp:lineTo x="296" y="18854"/>
                      <wp:lineTo x="1775" y="20502"/>
                      <wp:lineTo x="3550" y="21417"/>
                      <wp:lineTo x="4289" y="21417"/>
                      <wp:lineTo x="8875" y="20685"/>
                      <wp:lineTo x="15531" y="20502"/>
                      <wp:lineTo x="21151" y="19220"/>
                      <wp:lineTo x="20856" y="17573"/>
                      <wp:lineTo x="21447" y="13729"/>
                      <wp:lineTo x="21447" y="12447"/>
                      <wp:lineTo x="18045" y="11715"/>
                      <wp:lineTo x="20116" y="11715"/>
                      <wp:lineTo x="21447" y="10617"/>
                      <wp:lineTo x="21447" y="8420"/>
                      <wp:lineTo x="19228" y="5858"/>
                      <wp:lineTo x="20708" y="3478"/>
                      <wp:lineTo x="20560" y="2929"/>
                      <wp:lineTo x="21447" y="732"/>
                      <wp:lineTo x="21299" y="183"/>
                      <wp:lineTo x="17454" y="0"/>
                      <wp:lineTo x="9762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31128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3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</w:pPr>
          </w:p>
          <w:p w:rsidR="00ED1518" w:rsidRDefault="00ED1518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</w:pPr>
          </w:p>
          <w:p w:rsidR="00ED1518" w:rsidRDefault="00ED1518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</w:pP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b/>
                <w:color w:val="DA6712"/>
                <w:sz w:val="28"/>
                <w:szCs w:val="28"/>
              </w:rPr>
              <w:t>На что обратить внимание в развитии детей раннего возраста?</w:t>
            </w:r>
          </w:p>
          <w:p w:rsidR="00D47A35" w:rsidRPr="00D47A35" w:rsidRDefault="00D47A35" w:rsidP="00D47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Навыки и умения в   крупной моторике.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Крупная моторика - двигательная деятельность, обусловленная работой крупных мышц тела (ползание, ходьба, бег).</w:t>
            </w:r>
          </w:p>
          <w:p w:rsidR="00D47A35" w:rsidRPr="00D47A35" w:rsidRDefault="00D47A35" w:rsidP="00D47A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Навыки и умения в   тонкой моторике.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Тонкая моторика - двигательная деятельность, обусловленная работой мелких мышц руки (берет предметы, игрушки, удерживает, бросает).</w:t>
            </w:r>
          </w:p>
        </w:tc>
        <w:tc>
          <w:tcPr>
            <w:tcW w:w="4037" w:type="dxa"/>
            <w:tcMar>
              <w:left w:w="432" w:type="dxa"/>
            </w:tcMar>
          </w:tcPr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b/>
                <w:color w:val="977111"/>
                <w:sz w:val="28"/>
                <w:szCs w:val="28"/>
              </w:rPr>
              <w:t>Возрастной уровень –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возраст, в котором ребенок раннего возраста может овладеть теми или иными навыками,   поможет определить   сильные и слабые стороны физического развития. Например, ребенок в возрасте:</w:t>
            </w:r>
          </w:p>
          <w:p w:rsidR="00D47A35" w:rsidRPr="00D47A35" w:rsidRDefault="00D47A35" w:rsidP="00D47A35">
            <w:pPr>
              <w:spacing w:after="0"/>
              <w:ind w:left="142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47A3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0-3 месяца </w:t>
            </w:r>
          </w:p>
          <w:p w:rsidR="00D47A35" w:rsidRPr="00D47A35" w:rsidRDefault="00D47A35" w:rsidP="00D47A3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Лежа на животе, поворачивает голову в разные стороны.</w:t>
            </w:r>
          </w:p>
          <w:p w:rsidR="00D47A35" w:rsidRPr="00D47A35" w:rsidRDefault="00D47A35" w:rsidP="00D47A3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Лежа на голове, поднимает голову и удерживает ее под углом 45 градусов.</w:t>
            </w:r>
          </w:p>
          <w:p w:rsidR="00D47A35" w:rsidRPr="00D47A35" w:rsidRDefault="00D47A35" w:rsidP="00D47A35">
            <w:pPr>
              <w:spacing w:after="0"/>
              <w:jc w:val="both"/>
              <w:rPr>
                <w:rFonts w:ascii="Verdana" w:eastAsia="Verdana" w:hAnsi="Verdana" w:cs="Times New Roman"/>
              </w:rPr>
            </w:pPr>
            <w:r w:rsidRPr="00D47A3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4 месяца</w:t>
            </w:r>
          </w:p>
          <w:p w:rsidR="00D47A35" w:rsidRPr="00D47A35" w:rsidRDefault="00D47A35" w:rsidP="00D47A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Переворачивается со спины на живот.</w:t>
            </w:r>
          </w:p>
          <w:p w:rsidR="00D47A35" w:rsidRPr="00D47A35" w:rsidRDefault="00D47A35" w:rsidP="00D47A3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47A3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5 месяцев</w:t>
            </w:r>
          </w:p>
          <w:p w:rsidR="00D47A35" w:rsidRPr="00D47A35" w:rsidRDefault="00D47A35" w:rsidP="00D47A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D47A35">
              <w:rPr>
                <w:rFonts w:ascii="Times New Roman" w:eastAsia="Verdana" w:hAnsi="Times New Roman" w:cs="Times New Roman"/>
                <w:sz w:val="28"/>
                <w:szCs w:val="28"/>
              </w:rPr>
              <w:t>Лежа на животе опирается на предплечья и тянется за игрушкой.</w:t>
            </w:r>
          </w:p>
          <w:p w:rsidR="00D47A35" w:rsidRPr="00D47A35" w:rsidRDefault="00D47A35" w:rsidP="00D47A35">
            <w:pPr>
              <w:ind w:left="720"/>
              <w:contextualSpacing/>
              <w:rPr>
                <w:rFonts w:ascii="Verdana" w:eastAsia="Verdana" w:hAnsi="Verdana" w:cs="Times New Roman"/>
              </w:rPr>
            </w:pPr>
          </w:p>
          <w:p w:rsidR="00D47A35" w:rsidRPr="00D47A35" w:rsidRDefault="00ED1518" w:rsidP="00D47A35">
            <w:pPr>
              <w:ind w:left="720"/>
              <w:contextualSpacing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  <w:noProof/>
                <w:lang w:eastAsia="ru-RU"/>
              </w:rPr>
              <w:drawing>
                <wp:inline distT="0" distB="0" distL="0" distR="0">
                  <wp:extent cx="1838325" cy="1018373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8a2c003b74dea1e29505205e81c413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608" cy="102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64" w:rsidRDefault="00BD3C64" w:rsidP="00A363F6"/>
    <w:sectPr w:rsidR="00BD3C64" w:rsidSect="00D133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3D1"/>
    <w:multiLevelType w:val="hybridMultilevel"/>
    <w:tmpl w:val="C730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6BE4"/>
    <w:multiLevelType w:val="hybridMultilevel"/>
    <w:tmpl w:val="89D41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7E59"/>
    <w:multiLevelType w:val="hybridMultilevel"/>
    <w:tmpl w:val="EB54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35"/>
    <w:rsid w:val="002765DB"/>
    <w:rsid w:val="00A363F6"/>
    <w:rsid w:val="00B76990"/>
    <w:rsid w:val="00BD3C64"/>
    <w:rsid w:val="00CC2512"/>
    <w:rsid w:val="00D133D6"/>
    <w:rsid w:val="00D430DC"/>
    <w:rsid w:val="00D47A35"/>
    <w:rsid w:val="00ED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D47A35"/>
    <w:pPr>
      <w:spacing w:line="276" w:lineRule="auto"/>
    </w:pPr>
    <w:rPr>
      <w:color w:val="262626"/>
      <w:kern w:val="2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unhideWhenUsed/>
    <w:rsid w:val="00D1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 Марина</dc:creator>
  <cp:keywords/>
  <dc:description/>
  <cp:lastModifiedBy>user</cp:lastModifiedBy>
  <cp:revision>3</cp:revision>
  <cp:lastPrinted>2022-10-12T05:15:00Z</cp:lastPrinted>
  <dcterms:created xsi:type="dcterms:W3CDTF">2022-10-11T16:18:00Z</dcterms:created>
  <dcterms:modified xsi:type="dcterms:W3CDTF">2022-10-12T05:16:00Z</dcterms:modified>
</cp:coreProperties>
</file>